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44E0" w14:textId="0EA34C7F" w:rsidR="001303B0" w:rsidRPr="00231FE3" w:rsidRDefault="00054DFC" w:rsidP="001303B0">
      <w:pPr>
        <w:rPr>
          <w:rFonts w:ascii="Arial" w:hAnsi="Arial" w:cs="Arial"/>
          <w:b/>
          <w:bCs/>
          <w:color w:val="4775E7" w:themeColor="accent4"/>
          <w:sz w:val="30"/>
          <w:szCs w:val="30"/>
        </w:rPr>
      </w:pPr>
      <w:r>
        <w:rPr>
          <w:rFonts w:ascii="Arial" w:hAnsi="Arial" w:cs="Arial"/>
          <w:b/>
          <w:bCs/>
          <w:noProof/>
          <w:color w:val="4775E7" w:themeColor="accent4"/>
          <w:sz w:val="30"/>
          <w:szCs w:val="30"/>
        </w:rPr>
        <w:t>Highways Maintenance</w:t>
      </w:r>
      <w:r w:rsidR="003169CB">
        <w:rPr>
          <w:rFonts w:ascii="Arial" w:hAnsi="Arial" w:cs="Arial"/>
          <w:b/>
          <w:bCs/>
          <w:noProof/>
          <w:color w:val="4775E7" w:themeColor="accent4"/>
          <w:sz w:val="30"/>
          <w:szCs w:val="30"/>
        </w:rPr>
        <w:t xml:space="preserve"> Skilled Operative</w:t>
      </w:r>
      <w:r>
        <w:rPr>
          <w:rFonts w:ascii="Arial" w:hAnsi="Arial" w:cs="Arial"/>
          <w:b/>
          <w:bCs/>
          <w:noProof/>
          <w:color w:val="4775E7" w:themeColor="accent4"/>
          <w:sz w:val="30"/>
          <w:szCs w:val="30"/>
        </w:rPr>
        <w:t xml:space="preserve"> – Level 2</w:t>
      </w:r>
    </w:p>
    <w:p w14:paraId="12280930" w14:textId="77777777" w:rsidR="001303B0" w:rsidRPr="00231FE3" w:rsidRDefault="001303B0" w:rsidP="001303B0">
      <w:pPr>
        <w:rPr>
          <w:rFonts w:ascii="Arial" w:hAnsi="Arial" w:cs="Arial"/>
          <w:b/>
          <w:bCs/>
          <w:color w:val="D54773" w:themeColor="accent6"/>
        </w:rPr>
      </w:pPr>
      <w:r w:rsidRPr="00231FE3">
        <w:rPr>
          <w:rFonts w:ascii="Arial" w:hAnsi="Arial" w:cs="Arial"/>
          <w:b/>
          <w:bCs/>
          <w:color w:val="D54773" w:themeColor="accent6"/>
        </w:rPr>
        <w:t>Role Overview</w:t>
      </w:r>
    </w:p>
    <w:p w14:paraId="1953BD5A" w14:textId="733F8D62" w:rsidR="00167C8B" w:rsidRDefault="00167C8B" w:rsidP="001303B0">
      <w:pPr>
        <w:rPr>
          <w:rFonts w:ascii="Arial" w:hAnsi="Arial" w:cs="Arial"/>
        </w:rPr>
      </w:pPr>
      <w:r w:rsidRPr="00167C8B">
        <w:rPr>
          <w:rFonts w:ascii="Arial" w:hAnsi="Arial" w:cs="Arial"/>
        </w:rPr>
        <w:t xml:space="preserve">Highways Maintenance Skilled Operatives </w:t>
      </w:r>
      <w:r>
        <w:rPr>
          <w:rFonts w:ascii="Arial" w:hAnsi="Arial" w:cs="Arial"/>
        </w:rPr>
        <w:t>maintain</w:t>
      </w:r>
      <w:r w:rsidRPr="00167C8B">
        <w:rPr>
          <w:rFonts w:ascii="Arial" w:hAnsi="Arial" w:cs="Arial"/>
        </w:rPr>
        <w:t xml:space="preserve"> rural and urban roads</w:t>
      </w:r>
      <w:r w:rsidR="006F07E9">
        <w:rPr>
          <w:rFonts w:ascii="Arial" w:hAnsi="Arial" w:cs="Arial"/>
        </w:rPr>
        <w:t xml:space="preserve">, </w:t>
      </w:r>
      <w:r w:rsidRPr="00167C8B">
        <w:rPr>
          <w:rFonts w:ascii="Arial" w:hAnsi="Arial" w:cs="Arial"/>
        </w:rPr>
        <w:t>perform</w:t>
      </w:r>
      <w:r w:rsidR="006F07E9">
        <w:rPr>
          <w:rFonts w:ascii="Arial" w:hAnsi="Arial" w:cs="Arial"/>
        </w:rPr>
        <w:t>ing</w:t>
      </w:r>
      <w:r w:rsidRPr="00167C8B">
        <w:rPr>
          <w:rFonts w:ascii="Arial" w:hAnsi="Arial" w:cs="Arial"/>
        </w:rPr>
        <w:t xml:space="preserve"> tasks such as excavating, reinstating highways, and repairing potholes, pavements, and kerbs. Operatives use hand tools, machinery, and traffic management systems, often working in challenging conditions. Safety awareness, understanding of health and environmental regulations, and the ability to interpret drawings are essential. They may work independently or as part of a team, sometimes in adverse weather or at unusual hours.</w:t>
      </w:r>
    </w:p>
    <w:p w14:paraId="6E8C0E33" w14:textId="3F00B605" w:rsidR="001303B0" w:rsidRPr="00231FE3" w:rsidRDefault="001303B0" w:rsidP="001303B0">
      <w:pPr>
        <w:rPr>
          <w:rFonts w:ascii="Arial" w:hAnsi="Arial" w:cs="Arial"/>
          <w:color w:val="D54773" w:themeColor="accent6"/>
        </w:rPr>
      </w:pPr>
      <w:r w:rsidRPr="00231FE3">
        <w:rPr>
          <w:rFonts w:ascii="Arial" w:hAnsi="Arial" w:cs="Arial"/>
          <w:b/>
          <w:bCs/>
          <w:color w:val="D54773" w:themeColor="accent6"/>
        </w:rPr>
        <w:t>Entry Requirements</w:t>
      </w:r>
    </w:p>
    <w:p w14:paraId="0E09B410" w14:textId="3B74FE18" w:rsidR="001303B0" w:rsidRPr="0053212C" w:rsidRDefault="001303B0" w:rsidP="001303B0">
      <w:pPr>
        <w:rPr>
          <w:rFonts w:ascii="Arial" w:hAnsi="Arial" w:cs="Arial"/>
        </w:rPr>
      </w:pPr>
      <w:r w:rsidRPr="0053212C">
        <w:rPr>
          <w:rFonts w:ascii="Arial" w:hAnsi="Arial" w:cs="Arial"/>
        </w:rPr>
        <w:t xml:space="preserve">All applicants must hold a GCSE Grade </w:t>
      </w:r>
      <w:r w:rsidR="006F07E9">
        <w:rPr>
          <w:rFonts w:ascii="Arial" w:hAnsi="Arial" w:cs="Arial"/>
        </w:rPr>
        <w:t>3</w:t>
      </w:r>
      <w:r w:rsidRPr="0053212C">
        <w:rPr>
          <w:rFonts w:ascii="Arial" w:hAnsi="Arial" w:cs="Arial"/>
        </w:rPr>
        <w:t xml:space="preserve"> or higher in Maths and English</w:t>
      </w:r>
      <w:r w:rsidR="006F07E9">
        <w:rPr>
          <w:rFonts w:ascii="Arial" w:hAnsi="Arial" w:cs="Arial"/>
        </w:rPr>
        <w:t>.</w:t>
      </w:r>
    </w:p>
    <w:p w14:paraId="254D9544" w14:textId="711B7B1C" w:rsidR="001303B0" w:rsidRPr="0053212C" w:rsidRDefault="001303B0" w:rsidP="001303B0">
      <w:pPr>
        <w:rPr>
          <w:rFonts w:ascii="Arial" w:hAnsi="Arial" w:cs="Arial"/>
        </w:rPr>
      </w:pPr>
      <w:r w:rsidRPr="0053212C">
        <w:rPr>
          <w:rFonts w:ascii="Arial" w:hAnsi="Arial" w:cs="Arial"/>
        </w:rPr>
        <w:t xml:space="preserve">Functional Skills in Maths and English at Level </w:t>
      </w:r>
      <w:r w:rsidR="006F07E9">
        <w:rPr>
          <w:rFonts w:ascii="Arial" w:hAnsi="Arial" w:cs="Arial"/>
        </w:rPr>
        <w:t>1</w:t>
      </w:r>
      <w:r w:rsidRPr="0053212C">
        <w:rPr>
          <w:rFonts w:ascii="Arial" w:hAnsi="Arial" w:cs="Arial"/>
        </w:rPr>
        <w:t xml:space="preserve"> are acceptable if GCSE grades were no</w:t>
      </w:r>
      <w:r>
        <w:rPr>
          <w:rFonts w:ascii="Arial" w:hAnsi="Arial" w:cs="Arial"/>
        </w:rPr>
        <w:t>t</w:t>
      </w:r>
      <w:r w:rsidRPr="0053212C">
        <w:rPr>
          <w:rFonts w:ascii="Arial" w:hAnsi="Arial" w:cs="Arial"/>
        </w:rPr>
        <w:t xml:space="preserve"> obtained.</w:t>
      </w:r>
    </w:p>
    <w:p w14:paraId="2C64282C" w14:textId="77777777" w:rsidR="001303B0" w:rsidRPr="0053212C" w:rsidRDefault="001303B0" w:rsidP="001303B0">
      <w:pPr>
        <w:rPr>
          <w:rFonts w:ascii="Arial" w:hAnsi="Arial" w:cs="Arial"/>
        </w:rPr>
      </w:pPr>
      <w:r w:rsidRPr="0053212C">
        <w:rPr>
          <w:rFonts w:ascii="Arial" w:hAnsi="Arial" w:cs="Arial"/>
        </w:rPr>
        <w:t xml:space="preserve">If </w:t>
      </w:r>
      <w:r>
        <w:rPr>
          <w:rFonts w:ascii="Arial" w:hAnsi="Arial" w:cs="Arial"/>
        </w:rPr>
        <w:t>a candidate does</w:t>
      </w:r>
      <w:r w:rsidRPr="0053212C">
        <w:rPr>
          <w:rFonts w:ascii="Arial" w:hAnsi="Arial" w:cs="Arial"/>
        </w:rPr>
        <w:t xml:space="preserve"> not meet these requirements but </w:t>
      </w:r>
      <w:r>
        <w:rPr>
          <w:rFonts w:ascii="Arial" w:hAnsi="Arial" w:cs="Arial"/>
        </w:rPr>
        <w:t xml:space="preserve">you </w:t>
      </w:r>
      <w:r w:rsidRPr="0053212C">
        <w:rPr>
          <w:rFonts w:ascii="Arial" w:hAnsi="Arial" w:cs="Arial"/>
        </w:rPr>
        <w:t xml:space="preserve">feel </w:t>
      </w:r>
      <w:r>
        <w:rPr>
          <w:rFonts w:ascii="Arial" w:hAnsi="Arial" w:cs="Arial"/>
        </w:rPr>
        <w:t xml:space="preserve">they </w:t>
      </w:r>
      <w:r w:rsidRPr="0053212C">
        <w:rPr>
          <w:rFonts w:ascii="Arial" w:hAnsi="Arial" w:cs="Arial"/>
        </w:rPr>
        <w:t>would be able to then please contact us to discuss further.</w:t>
      </w:r>
    </w:p>
    <w:p w14:paraId="1965EAFE" w14:textId="76AB07EC" w:rsidR="001303B0" w:rsidRPr="00231FE3" w:rsidRDefault="001303B0" w:rsidP="001303B0">
      <w:pPr>
        <w:rPr>
          <w:rFonts w:ascii="Arial" w:hAnsi="Arial" w:cs="Arial"/>
          <w:b/>
          <w:bCs/>
          <w:color w:val="D54773" w:themeColor="accent6"/>
        </w:rPr>
      </w:pPr>
      <w:r w:rsidRPr="00231FE3">
        <w:rPr>
          <w:rFonts w:ascii="Arial" w:hAnsi="Arial" w:cs="Arial"/>
          <w:b/>
          <w:bCs/>
          <w:color w:val="D54773" w:themeColor="accent6"/>
        </w:rPr>
        <w:t xml:space="preserve">During their apprenticeship, </w:t>
      </w:r>
      <w:r w:rsidR="006F07E9">
        <w:rPr>
          <w:rFonts w:ascii="Arial" w:hAnsi="Arial" w:cs="Arial"/>
          <w:b/>
          <w:bCs/>
          <w:color w:val="D54773" w:themeColor="accent6"/>
        </w:rPr>
        <w:t>highways maintenance skilled operative</w:t>
      </w:r>
      <w:r w:rsidRPr="00231FE3">
        <w:rPr>
          <w:rFonts w:ascii="Arial" w:hAnsi="Arial" w:cs="Arial"/>
          <w:b/>
          <w:bCs/>
          <w:color w:val="D54773" w:themeColor="accent6"/>
        </w:rPr>
        <w:t xml:space="preserve"> apprentices will learn to:</w:t>
      </w:r>
    </w:p>
    <w:p w14:paraId="6C9C6E18"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Understand and apply health, safety, and welfare principles.</w:t>
      </w:r>
    </w:p>
    <w:p w14:paraId="48387465" w14:textId="5CA5D8A9"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Know</w:t>
      </w:r>
      <w:r w:rsidR="00A8152C">
        <w:rPr>
          <w:rFonts w:ascii="Arial" w:hAnsi="Arial" w:cs="Arial"/>
        </w:rPr>
        <w:t xml:space="preserve"> their</w:t>
      </w:r>
      <w:r w:rsidRPr="005A6B63">
        <w:rPr>
          <w:rFonts w:ascii="Arial" w:hAnsi="Arial" w:cs="Arial"/>
        </w:rPr>
        <w:t xml:space="preserve"> responsibilities under relevant legislation and regulations.</w:t>
      </w:r>
    </w:p>
    <w:p w14:paraId="38D63343"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Work according to industry standards and guidelines.</w:t>
      </w:r>
    </w:p>
    <w:p w14:paraId="0C7972C0"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Understand highway structure, construction technology, and materials.</w:t>
      </w:r>
    </w:p>
    <w:p w14:paraId="2A33E853"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Identify, locate, and excavate around underground services.</w:t>
      </w:r>
    </w:p>
    <w:p w14:paraId="246470F3"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Perform highway excavation, reinstatement, and repairs.</w:t>
      </w:r>
    </w:p>
    <w:p w14:paraId="3C4DE7FB"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Operate powered tools, pedestrian plant, and machinery.</w:t>
      </w:r>
    </w:p>
    <w:p w14:paraId="13C94986"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Prepare and set up Temporary Traffic Management systems.</w:t>
      </w:r>
    </w:p>
    <w:p w14:paraId="2C165C25"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Understand traffic management on rural and urban roads.</w:t>
      </w:r>
    </w:p>
    <w:p w14:paraId="70D9AF56"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Follow procedures for road clearance and maintenance.</w:t>
      </w:r>
    </w:p>
    <w:p w14:paraId="6A286369"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Plan and execute productive road repair practices.</w:t>
      </w:r>
    </w:p>
    <w:p w14:paraId="2A7AA603"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Read and interpret drawings, specifications, and highways information.</w:t>
      </w:r>
    </w:p>
    <w:p w14:paraId="3E3F8606"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Apply safe practices for handling, moving, and storing resources.</w:t>
      </w:r>
    </w:p>
    <w:p w14:paraId="26057237"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Install street ironworks such as drain covers and gully gates.</w:t>
      </w:r>
    </w:p>
    <w:p w14:paraId="39FB803F"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Work independently, taking responsibility for tasks.</w:t>
      </w:r>
    </w:p>
    <w:p w14:paraId="0073C9AE"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Demonstrate effective communication and teamwork.</w:t>
      </w:r>
    </w:p>
    <w:p w14:paraId="750CD50D"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Use logical reasoning for decision-making.</w:t>
      </w:r>
    </w:p>
    <w:p w14:paraId="08564073"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Adapt to changes in work instructions.</w:t>
      </w:r>
    </w:p>
    <w:p w14:paraId="6FF32A01" w14:textId="77777777" w:rsidR="005A6B63"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Show assertiveness and confidence in following safe practices.</w:t>
      </w:r>
    </w:p>
    <w:p w14:paraId="7E827102" w14:textId="5E9F6B56" w:rsidR="00E93FAA" w:rsidRPr="005A6B63" w:rsidRDefault="005A6B63" w:rsidP="005A6B63">
      <w:pPr>
        <w:pStyle w:val="ListParagraph"/>
        <w:numPr>
          <w:ilvl w:val="0"/>
          <w:numId w:val="6"/>
        </w:numPr>
        <w:spacing w:line="360" w:lineRule="auto"/>
        <w:rPr>
          <w:rFonts w:ascii="Arial" w:hAnsi="Arial" w:cs="Arial"/>
        </w:rPr>
      </w:pPr>
      <w:r w:rsidRPr="005A6B63">
        <w:rPr>
          <w:rFonts w:ascii="Arial" w:hAnsi="Arial" w:cs="Arial"/>
        </w:rPr>
        <w:t>Commit to equality, diversity, inclusion, and safe working practices.</w:t>
      </w:r>
    </w:p>
    <w:p w14:paraId="150D21FC" w14:textId="6F59A5B3" w:rsidR="001303B0" w:rsidRDefault="001303B0" w:rsidP="00C9364F">
      <w:pPr>
        <w:rPr>
          <w:rFonts w:ascii="Arial" w:hAnsi="Arial" w:cs="Arial"/>
        </w:rPr>
      </w:pPr>
      <w:r>
        <w:rPr>
          <w:rFonts w:ascii="Arial" w:hAnsi="Arial" w:cs="Arial"/>
        </w:rPr>
        <w:lastRenderedPageBreak/>
        <w:t xml:space="preserve">The programme takes place over up to </w:t>
      </w:r>
      <w:r w:rsidR="00B70FB8">
        <w:rPr>
          <w:rFonts w:ascii="Arial" w:hAnsi="Arial" w:cs="Arial"/>
        </w:rPr>
        <w:t>18</w:t>
      </w:r>
      <w:r>
        <w:rPr>
          <w:rFonts w:ascii="Arial" w:hAnsi="Arial" w:cs="Arial"/>
        </w:rPr>
        <w:t xml:space="preserve"> months, followed by the End Point Assessment.</w:t>
      </w:r>
    </w:p>
    <w:p w14:paraId="33DD7F1D" w14:textId="77777777" w:rsidR="001303B0" w:rsidRDefault="001303B0" w:rsidP="001303B0">
      <w:pPr>
        <w:pStyle w:val="NormalWeb"/>
        <w:rPr>
          <w:rFonts w:ascii="Arial" w:hAnsi="Arial" w:cs="Arial"/>
          <w:sz w:val="22"/>
          <w:szCs w:val="22"/>
        </w:rPr>
      </w:pPr>
      <w:r w:rsidRPr="00B4219B">
        <w:rPr>
          <w:rFonts w:ascii="Arial" w:hAnsi="Arial" w:cs="Arial"/>
          <w:sz w:val="22"/>
          <w:szCs w:val="22"/>
        </w:rPr>
        <w:t xml:space="preserve">Practical experience is integral to our learning approach, fully utilizing our state-of-the-art facilities at </w:t>
      </w:r>
      <w:proofErr w:type="spellStart"/>
      <w:r w:rsidRPr="00B4219B">
        <w:rPr>
          <w:rFonts w:ascii="Arial" w:hAnsi="Arial" w:cs="Arial"/>
          <w:sz w:val="22"/>
          <w:szCs w:val="22"/>
        </w:rPr>
        <w:t>Bircham</w:t>
      </w:r>
      <w:proofErr w:type="spellEnd"/>
      <w:r w:rsidRPr="00B4219B">
        <w:rPr>
          <w:rFonts w:ascii="Arial" w:hAnsi="Arial" w:cs="Arial"/>
          <w:sz w:val="22"/>
          <w:szCs w:val="22"/>
        </w:rPr>
        <w:t xml:space="preserve"> Newton. With extensive land designated as a construction site and ample indoor spaces, we ensure learners can engage hands-on in their practice</w:t>
      </w:r>
      <w:r>
        <w:rPr>
          <w:rFonts w:ascii="Arial" w:hAnsi="Arial" w:cs="Arial"/>
          <w:sz w:val="22"/>
          <w:szCs w:val="22"/>
        </w:rPr>
        <w:t xml:space="preserve"> every step of the way.</w:t>
      </w:r>
    </w:p>
    <w:p w14:paraId="536248B6" w14:textId="77777777" w:rsidR="001303B0" w:rsidRPr="00B4219B" w:rsidRDefault="001303B0" w:rsidP="001303B0">
      <w:pPr>
        <w:pStyle w:val="NormalWeb"/>
        <w:rPr>
          <w:rFonts w:ascii="Arial" w:hAnsi="Arial" w:cs="Arial"/>
          <w:sz w:val="22"/>
          <w:szCs w:val="22"/>
        </w:rPr>
      </w:pPr>
      <w:r>
        <w:rPr>
          <w:rFonts w:ascii="Arial" w:hAnsi="Arial" w:cs="Arial"/>
          <w:sz w:val="22"/>
          <w:szCs w:val="22"/>
        </w:rPr>
        <w:t>All our apprenticeships are residential. With an on-site restaurant, social hub, gym, and welfare facilities we ensure that pastoral care is prioritised as much as learning.</w:t>
      </w:r>
    </w:p>
    <w:p w14:paraId="3FC774B7" w14:textId="77777777" w:rsidR="001303B0" w:rsidRPr="00231FE3" w:rsidRDefault="001303B0" w:rsidP="001303B0">
      <w:pPr>
        <w:rPr>
          <w:rFonts w:ascii="Arial" w:hAnsi="Arial" w:cs="Arial"/>
          <w:b/>
          <w:bCs/>
          <w:color w:val="D54773" w:themeColor="accent6"/>
        </w:rPr>
      </w:pPr>
      <w:r w:rsidRPr="00231FE3">
        <w:rPr>
          <w:rFonts w:ascii="Arial" w:hAnsi="Arial" w:cs="Arial"/>
          <w:b/>
          <w:bCs/>
          <w:color w:val="D54773" w:themeColor="accent6"/>
        </w:rPr>
        <w:t>End Point Assessment</w:t>
      </w:r>
    </w:p>
    <w:p w14:paraId="61D553D7" w14:textId="77777777" w:rsidR="001303B0" w:rsidRPr="0053212C" w:rsidRDefault="001303B0" w:rsidP="001303B0">
      <w:pPr>
        <w:rPr>
          <w:rFonts w:ascii="Arial" w:hAnsi="Arial" w:cs="Arial"/>
        </w:rPr>
      </w:pPr>
      <w:r w:rsidRPr="0053212C">
        <w:rPr>
          <w:rFonts w:ascii="Arial" w:hAnsi="Arial" w:cs="Arial"/>
        </w:rPr>
        <w:t xml:space="preserve">The independent end point assessment typically lasts for 4 months after the end of the programme. </w:t>
      </w:r>
    </w:p>
    <w:p w14:paraId="4FFE4442" w14:textId="77777777" w:rsidR="001303B0" w:rsidRPr="0053212C" w:rsidRDefault="001303B0" w:rsidP="001303B0">
      <w:pPr>
        <w:rPr>
          <w:rFonts w:ascii="Arial" w:hAnsi="Arial" w:cs="Arial"/>
        </w:rPr>
      </w:pPr>
      <w:r w:rsidRPr="0053212C">
        <w:rPr>
          <w:rFonts w:ascii="Arial" w:hAnsi="Arial" w:cs="Arial"/>
        </w:rPr>
        <w:t xml:space="preserve">Assessment Methods: </w:t>
      </w:r>
    </w:p>
    <w:p w14:paraId="688D7A0E" w14:textId="0C765426" w:rsidR="001303B0" w:rsidRPr="0053212C" w:rsidRDefault="0081098C" w:rsidP="001303B0">
      <w:pPr>
        <w:pStyle w:val="ListParagraph"/>
        <w:numPr>
          <w:ilvl w:val="0"/>
          <w:numId w:val="1"/>
        </w:numPr>
        <w:rPr>
          <w:rFonts w:ascii="Arial" w:hAnsi="Arial" w:cs="Arial"/>
        </w:rPr>
      </w:pPr>
      <w:r>
        <w:rPr>
          <w:rFonts w:ascii="Arial" w:hAnsi="Arial" w:cs="Arial"/>
        </w:rPr>
        <w:t>Knowledge Test, consisting of 50</w:t>
      </w:r>
      <w:r w:rsidR="00684A9C">
        <w:rPr>
          <w:rFonts w:ascii="Arial" w:hAnsi="Arial" w:cs="Arial"/>
        </w:rPr>
        <w:t xml:space="preserve"> multiple choice questions.</w:t>
      </w:r>
    </w:p>
    <w:p w14:paraId="16906260" w14:textId="6DB9C89C" w:rsidR="001303B0" w:rsidRDefault="00684A9C" w:rsidP="001303B0">
      <w:pPr>
        <w:pStyle w:val="ListParagraph"/>
        <w:numPr>
          <w:ilvl w:val="0"/>
          <w:numId w:val="1"/>
        </w:numPr>
        <w:rPr>
          <w:rFonts w:ascii="Arial" w:hAnsi="Arial" w:cs="Arial"/>
        </w:rPr>
      </w:pPr>
      <w:r>
        <w:rPr>
          <w:rFonts w:ascii="Arial" w:hAnsi="Arial" w:cs="Arial"/>
        </w:rPr>
        <w:t xml:space="preserve">Practical Skills Assessment, </w:t>
      </w:r>
      <w:r w:rsidR="000F26B2">
        <w:rPr>
          <w:rFonts w:ascii="Arial" w:hAnsi="Arial" w:cs="Arial"/>
        </w:rPr>
        <w:t>made up of two parts.</w:t>
      </w:r>
    </w:p>
    <w:p w14:paraId="3C1AB6F2" w14:textId="77777777" w:rsidR="001303B0" w:rsidRPr="00231FE3" w:rsidRDefault="001303B0" w:rsidP="001303B0">
      <w:pPr>
        <w:rPr>
          <w:rFonts w:ascii="Arial" w:hAnsi="Arial" w:cs="Arial"/>
          <w:color w:val="D54773" w:themeColor="accent6"/>
        </w:rPr>
      </w:pPr>
      <w:r w:rsidRPr="00231FE3">
        <w:rPr>
          <w:rFonts w:ascii="Arial" w:hAnsi="Arial" w:cs="Arial"/>
          <w:b/>
          <w:bCs/>
          <w:color w:val="D54773" w:themeColor="accent6"/>
        </w:rPr>
        <w:t>Funding Information</w:t>
      </w:r>
    </w:p>
    <w:p w14:paraId="67E932FC" w14:textId="6968F317" w:rsidR="001303B0" w:rsidRDefault="001303B0" w:rsidP="001303B0">
      <w:pPr>
        <w:pStyle w:val="ListParagraph"/>
        <w:numPr>
          <w:ilvl w:val="0"/>
          <w:numId w:val="4"/>
        </w:numPr>
        <w:rPr>
          <w:rFonts w:ascii="Arial" w:hAnsi="Arial" w:cs="Arial"/>
        </w:rPr>
      </w:pPr>
      <w:r>
        <w:rPr>
          <w:rFonts w:ascii="Arial" w:hAnsi="Arial" w:cs="Arial"/>
        </w:rPr>
        <w:t>ESFA Funding Value of £</w:t>
      </w:r>
      <w:r w:rsidR="00BC56C1">
        <w:rPr>
          <w:rFonts w:ascii="Arial" w:hAnsi="Arial" w:cs="Arial"/>
        </w:rPr>
        <w:t>9000</w:t>
      </w:r>
    </w:p>
    <w:p w14:paraId="7855DBEA" w14:textId="77777777" w:rsidR="001303B0" w:rsidRDefault="001303B0" w:rsidP="001303B0">
      <w:pPr>
        <w:pStyle w:val="ListParagraph"/>
        <w:numPr>
          <w:ilvl w:val="0"/>
          <w:numId w:val="4"/>
        </w:numPr>
        <w:rPr>
          <w:rFonts w:ascii="Arial" w:hAnsi="Arial" w:cs="Arial"/>
        </w:rPr>
      </w:pPr>
      <w:r>
        <w:rPr>
          <w:rFonts w:ascii="Arial" w:hAnsi="Arial" w:cs="Arial"/>
        </w:rPr>
        <w:t>CITB Registered Companies can apply for:</w:t>
      </w:r>
    </w:p>
    <w:p w14:paraId="10E28F34" w14:textId="77777777" w:rsidR="001303B0" w:rsidRDefault="00000000" w:rsidP="001303B0">
      <w:pPr>
        <w:pStyle w:val="ListParagraph"/>
        <w:numPr>
          <w:ilvl w:val="1"/>
          <w:numId w:val="4"/>
        </w:numPr>
        <w:rPr>
          <w:rFonts w:ascii="Arial" w:hAnsi="Arial" w:cs="Arial"/>
        </w:rPr>
      </w:pPr>
      <w:hyperlink r:id="rId7" w:history="1">
        <w:r w:rsidR="001303B0" w:rsidRPr="00887B94">
          <w:rPr>
            <w:rStyle w:val="Hyperlink"/>
            <w:rFonts w:ascii="Arial" w:hAnsi="Arial" w:cs="Arial"/>
          </w:rPr>
          <w:t>£2500 Attendance Grant per year</w:t>
        </w:r>
      </w:hyperlink>
    </w:p>
    <w:p w14:paraId="5E9C86A5" w14:textId="77777777" w:rsidR="001303B0" w:rsidRDefault="00000000" w:rsidP="001303B0">
      <w:pPr>
        <w:pStyle w:val="ListParagraph"/>
        <w:numPr>
          <w:ilvl w:val="1"/>
          <w:numId w:val="4"/>
        </w:numPr>
        <w:rPr>
          <w:rFonts w:ascii="Arial" w:hAnsi="Arial" w:cs="Arial"/>
        </w:rPr>
      </w:pPr>
      <w:hyperlink r:id="rId8" w:history="1">
        <w:r w:rsidR="001303B0" w:rsidRPr="00330A3D">
          <w:rPr>
            <w:rStyle w:val="Hyperlink"/>
            <w:rFonts w:ascii="Arial" w:hAnsi="Arial" w:cs="Arial"/>
          </w:rPr>
          <w:t>£3500 Completion Grant, on achievement</w:t>
        </w:r>
      </w:hyperlink>
    </w:p>
    <w:p w14:paraId="35E65018" w14:textId="77777777" w:rsidR="001303B0" w:rsidRPr="009340B6" w:rsidRDefault="00000000" w:rsidP="001303B0">
      <w:pPr>
        <w:pStyle w:val="ListParagraph"/>
        <w:numPr>
          <w:ilvl w:val="1"/>
          <w:numId w:val="4"/>
        </w:numPr>
        <w:rPr>
          <w:rFonts w:ascii="Arial" w:hAnsi="Arial" w:cs="Arial"/>
        </w:rPr>
      </w:pPr>
      <w:hyperlink r:id="rId9" w:history="1">
        <w:r w:rsidR="001303B0" w:rsidRPr="005814E3">
          <w:rPr>
            <w:rStyle w:val="Hyperlink"/>
            <w:rFonts w:ascii="Arial" w:hAnsi="Arial" w:cs="Arial"/>
          </w:rPr>
          <w:t>Reimbursement of all travel costs above £20</w:t>
        </w:r>
      </w:hyperlink>
    </w:p>
    <w:p w14:paraId="5F9B6EA0" w14:textId="77777777" w:rsidR="001303B0" w:rsidRPr="00231FE3" w:rsidRDefault="001303B0" w:rsidP="001303B0">
      <w:pPr>
        <w:rPr>
          <w:rFonts w:ascii="Arial" w:hAnsi="Arial" w:cs="Arial"/>
          <w:color w:val="D54773" w:themeColor="accent6"/>
        </w:rPr>
      </w:pPr>
      <w:r w:rsidRPr="00231FE3">
        <w:rPr>
          <w:rFonts w:ascii="Arial" w:hAnsi="Arial" w:cs="Arial"/>
          <w:b/>
          <w:bCs/>
          <w:color w:val="D54773" w:themeColor="accent6"/>
        </w:rPr>
        <w:t>What to expect from us</w:t>
      </w:r>
    </w:p>
    <w:p w14:paraId="68EFDC05" w14:textId="77777777" w:rsidR="001303B0" w:rsidRPr="0053212C" w:rsidRDefault="001303B0" w:rsidP="001303B0">
      <w:pPr>
        <w:pStyle w:val="ListParagraph"/>
        <w:numPr>
          <w:ilvl w:val="0"/>
          <w:numId w:val="2"/>
        </w:numPr>
        <w:spacing w:after="0" w:line="240" w:lineRule="auto"/>
        <w:contextualSpacing w:val="0"/>
        <w:rPr>
          <w:rFonts w:ascii="Arial" w:eastAsia="Times New Roman" w:hAnsi="Arial" w:cs="Arial"/>
        </w:rPr>
      </w:pPr>
      <w:r w:rsidRPr="0053212C">
        <w:rPr>
          <w:rFonts w:ascii="Arial" w:eastAsia="Times New Roman" w:hAnsi="Arial" w:cs="Arial"/>
        </w:rPr>
        <w:t>Help to decide if an apprentice is right for your business, signposting you to other options where it isn’t.</w:t>
      </w:r>
    </w:p>
    <w:p w14:paraId="54D89B3C" w14:textId="77777777" w:rsidR="001303B0" w:rsidRPr="0053212C" w:rsidRDefault="001303B0" w:rsidP="001303B0">
      <w:pPr>
        <w:pStyle w:val="ListParagraph"/>
        <w:numPr>
          <w:ilvl w:val="0"/>
          <w:numId w:val="2"/>
        </w:numPr>
        <w:spacing w:after="0" w:line="240" w:lineRule="auto"/>
        <w:contextualSpacing w:val="0"/>
        <w:rPr>
          <w:rFonts w:ascii="Arial" w:eastAsia="Times New Roman" w:hAnsi="Arial" w:cs="Arial"/>
        </w:rPr>
      </w:pPr>
      <w:r w:rsidRPr="0053212C">
        <w:rPr>
          <w:rFonts w:ascii="Arial" w:eastAsia="Times New Roman" w:hAnsi="Arial" w:cs="Arial"/>
        </w:rPr>
        <w:t>Support, advice, and encouragement, every step of the apprenticeship journey.</w:t>
      </w:r>
    </w:p>
    <w:p w14:paraId="14C82A76" w14:textId="77777777" w:rsidR="001303B0" w:rsidRPr="0053212C" w:rsidRDefault="001303B0" w:rsidP="001303B0">
      <w:pPr>
        <w:pStyle w:val="ListParagraph"/>
        <w:numPr>
          <w:ilvl w:val="0"/>
          <w:numId w:val="2"/>
        </w:numPr>
        <w:spacing w:after="0" w:line="240" w:lineRule="auto"/>
        <w:contextualSpacing w:val="0"/>
        <w:rPr>
          <w:rFonts w:ascii="Arial" w:eastAsia="Times New Roman" w:hAnsi="Arial" w:cs="Arial"/>
        </w:rPr>
      </w:pPr>
      <w:r w:rsidRPr="0053212C">
        <w:rPr>
          <w:rFonts w:ascii="Arial" w:eastAsia="Times New Roman" w:hAnsi="Arial" w:cs="Arial"/>
        </w:rPr>
        <w:t>Dedicated account management, completing any necessary paperwork and helping you access government and CITB funding for apprenticeships.</w:t>
      </w:r>
    </w:p>
    <w:p w14:paraId="5E11A64A" w14:textId="77777777" w:rsidR="001303B0" w:rsidRPr="0053212C" w:rsidRDefault="001303B0" w:rsidP="001303B0">
      <w:pPr>
        <w:pStyle w:val="ListParagraph"/>
        <w:numPr>
          <w:ilvl w:val="0"/>
          <w:numId w:val="2"/>
        </w:numPr>
        <w:spacing w:after="0" w:line="240" w:lineRule="auto"/>
        <w:contextualSpacing w:val="0"/>
        <w:rPr>
          <w:rFonts w:ascii="Arial" w:eastAsia="Times New Roman" w:hAnsi="Arial" w:cs="Arial"/>
        </w:rPr>
      </w:pPr>
      <w:r w:rsidRPr="0053212C">
        <w:rPr>
          <w:rFonts w:ascii="Arial" w:eastAsia="Times New Roman" w:hAnsi="Arial" w:cs="Arial"/>
        </w:rPr>
        <w:t>Industry expert trainers, delivering immersive training to help apprentices gain new skills quickly and efficiently.</w:t>
      </w:r>
    </w:p>
    <w:p w14:paraId="66255247" w14:textId="77777777" w:rsidR="001303B0" w:rsidRPr="0053212C" w:rsidRDefault="001303B0" w:rsidP="001303B0">
      <w:pPr>
        <w:pStyle w:val="ListParagraph"/>
        <w:numPr>
          <w:ilvl w:val="0"/>
          <w:numId w:val="2"/>
        </w:numPr>
        <w:spacing w:after="0" w:line="240" w:lineRule="auto"/>
        <w:contextualSpacing w:val="0"/>
        <w:rPr>
          <w:rFonts w:ascii="Arial" w:eastAsia="Times New Roman" w:hAnsi="Arial" w:cs="Arial"/>
        </w:rPr>
      </w:pPr>
      <w:r w:rsidRPr="0053212C">
        <w:rPr>
          <w:rFonts w:ascii="Arial" w:eastAsia="Times New Roman" w:hAnsi="Arial" w:cs="Arial"/>
        </w:rPr>
        <w:t>Visits every 10 weeks from our Skills Coaches to help you and your apprentice put their new skills into practice in the workplace.</w:t>
      </w:r>
    </w:p>
    <w:p w14:paraId="40D24F20" w14:textId="77777777" w:rsidR="001303B0" w:rsidRPr="0053212C" w:rsidRDefault="001303B0" w:rsidP="001303B0">
      <w:pPr>
        <w:rPr>
          <w:rFonts w:ascii="Arial" w:hAnsi="Arial" w:cs="Arial"/>
        </w:rPr>
      </w:pPr>
    </w:p>
    <w:p w14:paraId="5F325697" w14:textId="77777777" w:rsidR="001303B0" w:rsidRDefault="001303B0" w:rsidP="001303B0">
      <w:pPr>
        <w:rPr>
          <w:rFonts w:ascii="Arial" w:hAnsi="Arial" w:cs="Arial"/>
        </w:rPr>
      </w:pPr>
      <w:r>
        <w:rPr>
          <w:rFonts w:ascii="Arial" w:hAnsi="Arial" w:cs="Arial"/>
        </w:rPr>
        <w:t xml:space="preserve">For further information, contact your dedicated Account Manager, </w:t>
      </w:r>
      <w:r w:rsidRPr="00231FE3">
        <w:rPr>
          <w:rFonts w:ascii="Arial" w:hAnsi="Arial" w:cs="Arial"/>
          <w:b/>
          <w:bCs/>
          <w:color w:val="8971E1" w:themeColor="accent5"/>
        </w:rPr>
        <w:t xml:space="preserve">George </w:t>
      </w:r>
      <w:proofErr w:type="spellStart"/>
      <w:r w:rsidRPr="00231FE3">
        <w:rPr>
          <w:rFonts w:ascii="Arial" w:hAnsi="Arial" w:cs="Arial"/>
          <w:b/>
          <w:bCs/>
          <w:color w:val="8971E1" w:themeColor="accent5"/>
        </w:rPr>
        <w:t>Gooderson</w:t>
      </w:r>
      <w:proofErr w:type="spellEnd"/>
      <w:r>
        <w:rPr>
          <w:rFonts w:ascii="Arial" w:hAnsi="Arial" w:cs="Arial"/>
        </w:rPr>
        <w:t>:</w:t>
      </w:r>
    </w:p>
    <w:p w14:paraId="2930C223" w14:textId="77777777" w:rsidR="001303B0" w:rsidRDefault="001303B0" w:rsidP="001303B0">
      <w:pPr>
        <w:pStyle w:val="ListParagraph"/>
        <w:rPr>
          <w:rFonts w:ascii="Arial" w:hAnsi="Arial" w:cs="Arial"/>
        </w:rPr>
      </w:pPr>
      <w:r>
        <w:rPr>
          <w:rFonts w:ascii="Arial" w:hAnsi="Arial" w:cs="Arial"/>
        </w:rPr>
        <w:t>Phone:</w:t>
      </w:r>
      <w:r>
        <w:rPr>
          <w:rFonts w:ascii="Arial" w:hAnsi="Arial" w:cs="Arial"/>
        </w:rPr>
        <w:tab/>
      </w:r>
      <w:r>
        <w:rPr>
          <w:rFonts w:ascii="Arial" w:hAnsi="Arial" w:cs="Arial"/>
        </w:rPr>
        <w:tab/>
      </w:r>
      <w:r w:rsidRPr="009E3BD8">
        <w:rPr>
          <w:rFonts w:ascii="Arial" w:hAnsi="Arial" w:cs="Arial"/>
        </w:rPr>
        <w:t>07388 854496</w:t>
      </w:r>
    </w:p>
    <w:p w14:paraId="4E94860A" w14:textId="77777777" w:rsidR="001303B0" w:rsidRDefault="001303B0" w:rsidP="001303B0">
      <w:pPr>
        <w:pStyle w:val="ListParagraph"/>
        <w:rPr>
          <w:rFonts w:ascii="Arial" w:hAnsi="Arial" w:cs="Arial"/>
        </w:rPr>
      </w:pPr>
      <w:r>
        <w:rPr>
          <w:rFonts w:ascii="Arial" w:hAnsi="Arial" w:cs="Arial"/>
        </w:rPr>
        <w:t>Email:</w:t>
      </w:r>
      <w:r>
        <w:rPr>
          <w:rFonts w:ascii="Arial" w:hAnsi="Arial" w:cs="Arial"/>
        </w:rPr>
        <w:tab/>
      </w:r>
      <w:r>
        <w:rPr>
          <w:rFonts w:ascii="Arial" w:hAnsi="Arial" w:cs="Arial"/>
        </w:rPr>
        <w:tab/>
      </w:r>
      <w:hyperlink r:id="rId10" w:history="1">
        <w:r w:rsidRPr="006C15CE">
          <w:rPr>
            <w:rStyle w:val="Hyperlink"/>
            <w:rFonts w:ascii="Arial" w:hAnsi="Arial" w:cs="Arial"/>
          </w:rPr>
          <w:t>george.gooderson@citb.co.uk</w:t>
        </w:r>
      </w:hyperlink>
    </w:p>
    <w:p w14:paraId="32E718DB" w14:textId="77777777" w:rsidR="001303B0" w:rsidRPr="009E3BD8" w:rsidRDefault="001303B0" w:rsidP="001303B0">
      <w:pPr>
        <w:pStyle w:val="ListParagraph"/>
        <w:rPr>
          <w:rFonts w:ascii="Arial" w:hAnsi="Arial" w:cs="Arial"/>
        </w:rPr>
      </w:pPr>
      <w:r>
        <w:rPr>
          <w:rFonts w:ascii="Arial" w:hAnsi="Arial" w:cs="Arial"/>
        </w:rPr>
        <w:t>LinkedIn:</w:t>
      </w:r>
      <w:r>
        <w:rPr>
          <w:rFonts w:ascii="Arial" w:hAnsi="Arial" w:cs="Arial"/>
        </w:rPr>
        <w:tab/>
      </w:r>
      <w:hyperlink r:id="rId11" w:history="1">
        <w:r w:rsidRPr="0070089D">
          <w:rPr>
            <w:rStyle w:val="Hyperlink"/>
            <w:rFonts w:ascii="Arial" w:hAnsi="Arial" w:cs="Arial"/>
          </w:rPr>
          <w:t>www.linkedin.com/in/george-gooderson-6b2852223/</w:t>
        </w:r>
      </w:hyperlink>
    </w:p>
    <w:p w14:paraId="0D56CA70" w14:textId="4CED60E2" w:rsidR="00696482" w:rsidRPr="001303B0" w:rsidRDefault="00696482" w:rsidP="001303B0"/>
    <w:sectPr w:rsidR="00696482" w:rsidRPr="001303B0" w:rsidSect="001303B0">
      <w:headerReference w:type="default" r:id="rId12"/>
      <w:footerReference w:type="default" r:id="rId13"/>
      <w:pgSz w:w="11900" w:h="16840"/>
      <w:pgMar w:top="1440" w:right="1440" w:bottom="1440" w:left="144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248C" w14:textId="77777777" w:rsidR="005C6190" w:rsidRDefault="005C6190">
      <w:pPr>
        <w:spacing w:after="0" w:line="240" w:lineRule="auto"/>
      </w:pPr>
      <w:r>
        <w:separator/>
      </w:r>
    </w:p>
  </w:endnote>
  <w:endnote w:type="continuationSeparator" w:id="0">
    <w:p w14:paraId="23F75675" w14:textId="77777777" w:rsidR="005C6190" w:rsidRDefault="005C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5E52" w14:textId="77777777" w:rsidR="00CB51BD" w:rsidRDefault="00000000">
    <w:pPr>
      <w:pStyle w:val="Footer"/>
    </w:pPr>
    <w:r w:rsidRPr="00590C94">
      <w:rPr>
        <w:noProof/>
        <w:lang w:eastAsia="en-GB"/>
      </w:rPr>
      <mc:AlternateContent>
        <mc:Choice Requires="wps">
          <w:drawing>
            <wp:anchor distT="0" distB="0" distL="114300" distR="114300" simplePos="0" relativeHeight="251659264" behindDoc="0" locked="0" layoutInCell="1" allowOverlap="1" wp14:anchorId="12812122" wp14:editId="7EE0BFC2">
              <wp:simplePos x="0" y="0"/>
              <wp:positionH relativeFrom="page">
                <wp:posOffset>1411605</wp:posOffset>
              </wp:positionH>
              <wp:positionV relativeFrom="page">
                <wp:posOffset>10244455</wp:posOffset>
              </wp:positionV>
              <wp:extent cx="4733925" cy="149225"/>
              <wp:effectExtent l="0" t="0" r="9525" b="31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60A0" w14:textId="77777777" w:rsidR="00CB51BD" w:rsidRPr="004C1A18" w:rsidRDefault="00000000" w:rsidP="00D06930">
                          <w:pPr>
                            <w:jc w:val="center"/>
                            <w:rPr>
                              <w:rFonts w:cs="Arial"/>
                              <w:color w:val="666666"/>
                              <w:sz w:val="14"/>
                              <w:szCs w:val="14"/>
                            </w:rPr>
                          </w:pPr>
                          <w:r w:rsidRPr="004C1A18">
                            <w:rPr>
                              <w:rFonts w:cs="Arial"/>
                              <w:color w:val="666666"/>
                              <w:sz w:val="14"/>
                              <w:szCs w:val="14"/>
                            </w:rPr>
                            <w:t>CITB is registered as a charity in England and Wales (Reg No 264289) and in Scotland (Reg No SC044875)</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12122" id="_x0000_t202" coordsize="21600,21600" o:spt="202" path="m,l,21600r21600,l21600,xe">
              <v:stroke joinstyle="miter"/>
              <v:path gradientshapeok="t" o:connecttype="rect"/>
            </v:shapetype>
            <v:shape id="Text Box 19" o:spid="_x0000_s1026" type="#_x0000_t202" style="position:absolute;margin-left:111.15pt;margin-top:806.65pt;width:372.75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hI1QEAAJEDAAAOAAAAZHJzL2Uyb0RvYy54bWysU9tu2zAMfR+wfxD0vjhJu0uNOEXXosOA&#10;7gJ0+wBZlmJhtqiRSuzs60fJcbrL27AXgaaow3MO6c312HfiYJAc+EquFkspjNfQOL+r5Ncv9y/e&#10;SEFR+UZ14E0lj4bk9fb5s80QSrOGFrrGoGAQT+UQKtnGGMqiIN2aXtECgvF8aQF7FfkTd0WDamD0&#10;vivWy+WrYgBsAoI2RJy9my7lNuNba3T8ZC2ZKLpKMreYT8xnnc5iu1HlDlVonT7RUP/AolfOc9Mz&#10;1J2KSuzR/QXVO41AYONCQ1+AtU6brIHVrJZ/qHlsVTBZC5tD4WwT/T9Y/fHwGD6jiONbGHmAWQSF&#10;B9DfSHi4bZXfmRtEGFqjGm68SpYVQ6Dy9DRZTSUlkHr4AA0PWe0jZKDRYp9cYZ2C0XkAx7PpZoxC&#10;c/Ly9cXF1fqlFJrvVpdXa45TC1XOrwNSfGegFymoJPJQM7o6PFCcSueS1MzDveu6PNjO/5ZgzJTJ&#10;7BPhiXoc65Grk4oamiPrQJj2hPeagxbwhxQD70gl6fteoZGie+/Zi7RQc4BzUM+B8pqfVrKWYgpv&#10;47R4+4Bu1zLy5LaHG/bLuizlicWJJ889m3Ha0bRYv37nqqc/afsTAAD//wMAUEsDBBQABgAIAAAA&#10;IQAOJSOZ4QAAAA0BAAAPAAAAZHJzL2Rvd25yZXYueG1sTI/NTsMwEITvSLyDtUjcqFNbStoQp4qQ&#10;OKDyIwIP4MZLEhHbUeyk4e3ZnuC2uzOa/aY4rHZgC06h907BdpMAQ9d407tWwefH490OWIjaGT14&#10;hwp+MMChvL4qdG782b3jUseWUYgLuVbQxTjmnIemQ6vDxo/oSPvyk9WR1qnlZtJnCrcDF0mScqt7&#10;Rx86PeJDh813PVsFy4sV1VPzuuf1s5BZJo9v1XxU6vZmre6BRVzjnxku+IQOJTGd/OxMYIMCIYQk&#10;KwnpVtJEln2aUZvT5STTHfCy4P9blL8AAAD//wMAUEsBAi0AFAAGAAgAAAAhALaDOJL+AAAA4QEA&#10;ABMAAAAAAAAAAAAAAAAAAAAAAFtDb250ZW50X1R5cGVzXS54bWxQSwECLQAUAAYACAAAACEAOP0h&#10;/9YAAACUAQAACwAAAAAAAAAAAAAAAAAvAQAAX3JlbHMvLnJlbHNQSwECLQAUAAYACAAAACEAOB7o&#10;SNUBAACRAwAADgAAAAAAAAAAAAAAAAAuAgAAZHJzL2Uyb0RvYy54bWxQSwECLQAUAAYACAAAACEA&#10;DiUjmeEAAAANAQAADwAAAAAAAAAAAAAAAAAvBAAAZHJzL2Rvd25yZXYueG1sUEsFBgAAAAAEAAQA&#10;8wAAAD0FAAAAAA==&#10;" filled="f" stroked="f">
              <v:textbox inset="0,0,0,0">
                <w:txbxContent>
                  <w:p w14:paraId="66B160A0" w14:textId="77777777" w:rsidR="00000000" w:rsidRPr="004C1A18" w:rsidRDefault="00000000" w:rsidP="00D06930">
                    <w:pPr>
                      <w:jc w:val="center"/>
                      <w:rPr>
                        <w:rFonts w:cs="Arial"/>
                        <w:color w:val="666666"/>
                        <w:sz w:val="14"/>
                        <w:szCs w:val="14"/>
                      </w:rPr>
                    </w:pPr>
                    <w:r w:rsidRPr="004C1A18">
                      <w:rPr>
                        <w:rFonts w:cs="Arial"/>
                        <w:color w:val="666666"/>
                        <w:sz w:val="14"/>
                        <w:szCs w:val="14"/>
                      </w:rPr>
                      <w:t xml:space="preserve">CITB is registered as a charity in England and Wales (Reg No </w:t>
                    </w:r>
                    <w:r w:rsidRPr="004C1A18">
                      <w:rPr>
                        <w:rFonts w:cs="Arial"/>
                        <w:color w:val="666666"/>
                        <w:sz w:val="14"/>
                        <w:szCs w:val="14"/>
                      </w:rPr>
                      <w:t>264289) and in Scotland (Reg No SC044875)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467A6" w14:textId="77777777" w:rsidR="005C6190" w:rsidRDefault="005C6190">
      <w:pPr>
        <w:spacing w:after="0" w:line="240" w:lineRule="auto"/>
      </w:pPr>
      <w:r>
        <w:separator/>
      </w:r>
    </w:p>
  </w:footnote>
  <w:footnote w:type="continuationSeparator" w:id="0">
    <w:p w14:paraId="144DF254" w14:textId="77777777" w:rsidR="005C6190" w:rsidRDefault="005C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9802" w14:textId="77777777" w:rsidR="00387049" w:rsidRDefault="00000000" w:rsidP="00387049">
    <w:pPr>
      <w:pStyle w:val="Header"/>
      <w:jc w:val="center"/>
    </w:pPr>
    <w:r>
      <w:rPr>
        <w:noProof/>
        <w:lang w:eastAsia="en-GB"/>
      </w:rPr>
      <w:drawing>
        <wp:anchor distT="0" distB="0" distL="114300" distR="114300" simplePos="0" relativeHeight="251660288" behindDoc="0" locked="0" layoutInCell="1" allowOverlap="1" wp14:anchorId="75E6D77D" wp14:editId="33E5D09F">
          <wp:simplePos x="0" y="0"/>
          <wp:positionH relativeFrom="page">
            <wp:posOffset>6094730</wp:posOffset>
          </wp:positionH>
          <wp:positionV relativeFrom="page">
            <wp:posOffset>304800</wp:posOffset>
          </wp:positionV>
          <wp:extent cx="972507" cy="361950"/>
          <wp:effectExtent l="0" t="0" r="0" b="0"/>
          <wp:wrapNone/>
          <wp:docPr id="18" name="Picture 2" descr="CITB_logo_full_colo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_logo_full_colo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2507"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0EF"/>
    <w:multiLevelType w:val="multilevel"/>
    <w:tmpl w:val="3BBE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769CE"/>
    <w:multiLevelType w:val="hybridMultilevel"/>
    <w:tmpl w:val="8A3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301A"/>
    <w:multiLevelType w:val="hybridMultilevel"/>
    <w:tmpl w:val="32228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2078E"/>
    <w:multiLevelType w:val="hybridMultilevel"/>
    <w:tmpl w:val="F278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7553D"/>
    <w:multiLevelType w:val="hybridMultilevel"/>
    <w:tmpl w:val="7C00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A2190"/>
    <w:multiLevelType w:val="hybridMultilevel"/>
    <w:tmpl w:val="6BFE8AE0"/>
    <w:lvl w:ilvl="0" w:tplc="C3BCB4D2">
      <w:numFmt w:val="bullet"/>
      <w:lvlText w:val="•"/>
      <w:lvlJc w:val="left"/>
      <w:pPr>
        <w:ind w:left="720" w:hanging="360"/>
      </w:pPr>
      <w:rPr>
        <w:rFonts w:ascii="Aptos" w:eastAsia="Aptos"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58237138">
    <w:abstractNumId w:val="3"/>
  </w:num>
  <w:num w:numId="2" w16cid:durableId="1148286621">
    <w:abstractNumId w:val="5"/>
  </w:num>
  <w:num w:numId="3" w16cid:durableId="1284775545">
    <w:abstractNumId w:val="0"/>
  </w:num>
  <w:num w:numId="4" w16cid:durableId="91172490">
    <w:abstractNumId w:val="2"/>
  </w:num>
  <w:num w:numId="5" w16cid:durableId="547498528">
    <w:abstractNumId w:val="4"/>
  </w:num>
  <w:num w:numId="6" w16cid:durableId="115926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F5"/>
    <w:rsid w:val="00054DFC"/>
    <w:rsid w:val="0009731E"/>
    <w:rsid w:val="000F26B2"/>
    <w:rsid w:val="001303B0"/>
    <w:rsid w:val="00167C8B"/>
    <w:rsid w:val="003169CB"/>
    <w:rsid w:val="003406B8"/>
    <w:rsid w:val="00387049"/>
    <w:rsid w:val="005A6B63"/>
    <w:rsid w:val="005C6190"/>
    <w:rsid w:val="00684A9C"/>
    <w:rsid w:val="00693BC1"/>
    <w:rsid w:val="00696482"/>
    <w:rsid w:val="006D1479"/>
    <w:rsid w:val="006F07E9"/>
    <w:rsid w:val="007817F5"/>
    <w:rsid w:val="0081098C"/>
    <w:rsid w:val="008D5269"/>
    <w:rsid w:val="00A8152C"/>
    <w:rsid w:val="00B70FB8"/>
    <w:rsid w:val="00BC56C1"/>
    <w:rsid w:val="00C9364F"/>
    <w:rsid w:val="00CB51BD"/>
    <w:rsid w:val="00D2014F"/>
    <w:rsid w:val="00DE70A8"/>
    <w:rsid w:val="00E93FAA"/>
    <w:rsid w:val="00F0514B"/>
    <w:rsid w:val="00FC6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03A7"/>
  <w15:chartTrackingRefBased/>
  <w15:docId w15:val="{E55C7651-911E-4709-B27B-0E9E2EDB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4F"/>
    <w:rPr>
      <w:kern w:val="0"/>
      <w14:ligatures w14:val="none"/>
    </w:rPr>
  </w:style>
  <w:style w:type="paragraph" w:styleId="Heading1">
    <w:name w:val="heading 1"/>
    <w:basedOn w:val="Normal"/>
    <w:next w:val="Normal"/>
    <w:link w:val="Heading1Char"/>
    <w:uiPriority w:val="9"/>
    <w:qFormat/>
    <w:rsid w:val="007817F5"/>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semiHidden/>
    <w:unhideWhenUsed/>
    <w:qFormat/>
    <w:rsid w:val="007817F5"/>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Heading3">
    <w:name w:val="heading 3"/>
    <w:basedOn w:val="Normal"/>
    <w:next w:val="Normal"/>
    <w:link w:val="Heading3Char"/>
    <w:uiPriority w:val="9"/>
    <w:semiHidden/>
    <w:unhideWhenUsed/>
    <w:qFormat/>
    <w:rsid w:val="007817F5"/>
    <w:pPr>
      <w:keepNext/>
      <w:keepLines/>
      <w:spacing w:before="160" w:after="80"/>
      <w:outlineLvl w:val="2"/>
    </w:pPr>
    <w:rPr>
      <w:rFonts w:eastAsiaTheme="majorEastAsia" w:cstheme="majorBidi"/>
      <w:color w:val="B3186D" w:themeColor="accent1" w:themeShade="BF"/>
      <w:sz w:val="28"/>
      <w:szCs w:val="28"/>
    </w:rPr>
  </w:style>
  <w:style w:type="paragraph" w:styleId="Heading4">
    <w:name w:val="heading 4"/>
    <w:basedOn w:val="Normal"/>
    <w:next w:val="Normal"/>
    <w:link w:val="Heading4Char"/>
    <w:uiPriority w:val="9"/>
    <w:semiHidden/>
    <w:unhideWhenUsed/>
    <w:qFormat/>
    <w:rsid w:val="007817F5"/>
    <w:pPr>
      <w:keepNext/>
      <w:keepLines/>
      <w:spacing w:before="80" w:after="40"/>
      <w:outlineLvl w:val="3"/>
    </w:pPr>
    <w:rPr>
      <w:rFonts w:eastAsiaTheme="majorEastAsia" w:cstheme="majorBidi"/>
      <w:i/>
      <w:iCs/>
      <w:color w:val="B3186D" w:themeColor="accent1" w:themeShade="BF"/>
    </w:rPr>
  </w:style>
  <w:style w:type="paragraph" w:styleId="Heading5">
    <w:name w:val="heading 5"/>
    <w:basedOn w:val="Normal"/>
    <w:next w:val="Normal"/>
    <w:link w:val="Heading5Char"/>
    <w:uiPriority w:val="9"/>
    <w:semiHidden/>
    <w:unhideWhenUsed/>
    <w:qFormat/>
    <w:rsid w:val="007817F5"/>
    <w:pPr>
      <w:keepNext/>
      <w:keepLines/>
      <w:spacing w:before="80" w:after="40"/>
      <w:outlineLvl w:val="4"/>
    </w:pPr>
    <w:rPr>
      <w:rFonts w:eastAsiaTheme="majorEastAsia" w:cstheme="majorBidi"/>
      <w:color w:val="B3186D" w:themeColor="accent1" w:themeShade="BF"/>
    </w:rPr>
  </w:style>
  <w:style w:type="paragraph" w:styleId="Heading6">
    <w:name w:val="heading 6"/>
    <w:basedOn w:val="Normal"/>
    <w:next w:val="Normal"/>
    <w:link w:val="Heading6Char"/>
    <w:uiPriority w:val="9"/>
    <w:semiHidden/>
    <w:unhideWhenUsed/>
    <w:qFormat/>
    <w:rsid w:val="00781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F5"/>
    <w:rPr>
      <w:rFonts w:asciiTheme="majorHAnsi" w:eastAsiaTheme="majorEastAsia" w:hAnsiTheme="majorHAnsi" w:cstheme="majorBidi"/>
      <w:color w:val="B3186D" w:themeColor="accent1" w:themeShade="BF"/>
      <w:sz w:val="40"/>
      <w:szCs w:val="40"/>
    </w:rPr>
  </w:style>
  <w:style w:type="character" w:customStyle="1" w:styleId="Heading2Char">
    <w:name w:val="Heading 2 Char"/>
    <w:basedOn w:val="DefaultParagraphFont"/>
    <w:link w:val="Heading2"/>
    <w:uiPriority w:val="9"/>
    <w:semiHidden/>
    <w:rsid w:val="007817F5"/>
    <w:rPr>
      <w:rFonts w:asciiTheme="majorHAnsi" w:eastAsiaTheme="majorEastAsia" w:hAnsiTheme="majorHAnsi" w:cstheme="majorBidi"/>
      <w:color w:val="B3186D" w:themeColor="accent1" w:themeShade="BF"/>
      <w:sz w:val="32"/>
      <w:szCs w:val="32"/>
    </w:rPr>
  </w:style>
  <w:style w:type="character" w:customStyle="1" w:styleId="Heading3Char">
    <w:name w:val="Heading 3 Char"/>
    <w:basedOn w:val="DefaultParagraphFont"/>
    <w:link w:val="Heading3"/>
    <w:uiPriority w:val="9"/>
    <w:semiHidden/>
    <w:rsid w:val="007817F5"/>
    <w:rPr>
      <w:rFonts w:eastAsiaTheme="majorEastAsia" w:cstheme="majorBidi"/>
      <w:color w:val="B3186D" w:themeColor="accent1" w:themeShade="BF"/>
      <w:sz w:val="28"/>
      <w:szCs w:val="28"/>
    </w:rPr>
  </w:style>
  <w:style w:type="character" w:customStyle="1" w:styleId="Heading4Char">
    <w:name w:val="Heading 4 Char"/>
    <w:basedOn w:val="DefaultParagraphFont"/>
    <w:link w:val="Heading4"/>
    <w:uiPriority w:val="9"/>
    <w:semiHidden/>
    <w:rsid w:val="007817F5"/>
    <w:rPr>
      <w:rFonts w:eastAsiaTheme="majorEastAsia" w:cstheme="majorBidi"/>
      <w:i/>
      <w:iCs/>
      <w:color w:val="B3186D" w:themeColor="accent1" w:themeShade="BF"/>
    </w:rPr>
  </w:style>
  <w:style w:type="character" w:customStyle="1" w:styleId="Heading5Char">
    <w:name w:val="Heading 5 Char"/>
    <w:basedOn w:val="DefaultParagraphFont"/>
    <w:link w:val="Heading5"/>
    <w:uiPriority w:val="9"/>
    <w:semiHidden/>
    <w:rsid w:val="007817F5"/>
    <w:rPr>
      <w:rFonts w:eastAsiaTheme="majorEastAsia" w:cstheme="majorBidi"/>
      <w:color w:val="B3186D" w:themeColor="accent1" w:themeShade="BF"/>
    </w:rPr>
  </w:style>
  <w:style w:type="character" w:customStyle="1" w:styleId="Heading6Char">
    <w:name w:val="Heading 6 Char"/>
    <w:basedOn w:val="DefaultParagraphFont"/>
    <w:link w:val="Heading6"/>
    <w:uiPriority w:val="9"/>
    <w:semiHidden/>
    <w:rsid w:val="00781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7F5"/>
    <w:rPr>
      <w:rFonts w:eastAsiaTheme="majorEastAsia" w:cstheme="majorBidi"/>
      <w:color w:val="272727" w:themeColor="text1" w:themeTint="D8"/>
    </w:rPr>
  </w:style>
  <w:style w:type="paragraph" w:styleId="Title">
    <w:name w:val="Title"/>
    <w:basedOn w:val="Normal"/>
    <w:next w:val="Normal"/>
    <w:link w:val="TitleChar"/>
    <w:uiPriority w:val="10"/>
    <w:qFormat/>
    <w:rsid w:val="00781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7F5"/>
    <w:pPr>
      <w:spacing w:before="160"/>
      <w:jc w:val="center"/>
    </w:pPr>
    <w:rPr>
      <w:i/>
      <w:iCs/>
      <w:color w:val="404040" w:themeColor="text1" w:themeTint="BF"/>
    </w:rPr>
  </w:style>
  <w:style w:type="character" w:customStyle="1" w:styleId="QuoteChar">
    <w:name w:val="Quote Char"/>
    <w:basedOn w:val="DefaultParagraphFont"/>
    <w:link w:val="Quote"/>
    <w:uiPriority w:val="29"/>
    <w:rsid w:val="007817F5"/>
    <w:rPr>
      <w:i/>
      <w:iCs/>
      <w:color w:val="404040" w:themeColor="text1" w:themeTint="BF"/>
    </w:rPr>
  </w:style>
  <w:style w:type="paragraph" w:styleId="ListParagraph">
    <w:name w:val="List Paragraph"/>
    <w:basedOn w:val="Normal"/>
    <w:uiPriority w:val="34"/>
    <w:qFormat/>
    <w:rsid w:val="007817F5"/>
    <w:pPr>
      <w:ind w:left="720"/>
      <w:contextualSpacing/>
    </w:pPr>
  </w:style>
  <w:style w:type="character" w:styleId="IntenseEmphasis">
    <w:name w:val="Intense Emphasis"/>
    <w:basedOn w:val="DefaultParagraphFont"/>
    <w:uiPriority w:val="21"/>
    <w:qFormat/>
    <w:rsid w:val="007817F5"/>
    <w:rPr>
      <w:i/>
      <w:iCs/>
      <w:color w:val="B3186D" w:themeColor="accent1" w:themeShade="BF"/>
    </w:rPr>
  </w:style>
  <w:style w:type="paragraph" w:styleId="IntenseQuote">
    <w:name w:val="Intense Quote"/>
    <w:basedOn w:val="Normal"/>
    <w:next w:val="Normal"/>
    <w:link w:val="IntenseQuoteChar"/>
    <w:uiPriority w:val="30"/>
    <w:qFormat/>
    <w:rsid w:val="007817F5"/>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rsid w:val="007817F5"/>
    <w:rPr>
      <w:i/>
      <w:iCs/>
      <w:color w:val="B3186D" w:themeColor="accent1" w:themeShade="BF"/>
    </w:rPr>
  </w:style>
  <w:style w:type="character" w:styleId="IntenseReference">
    <w:name w:val="Intense Reference"/>
    <w:basedOn w:val="DefaultParagraphFont"/>
    <w:uiPriority w:val="32"/>
    <w:qFormat/>
    <w:rsid w:val="007817F5"/>
    <w:rPr>
      <w:b/>
      <w:bCs/>
      <w:smallCaps/>
      <w:color w:val="B3186D" w:themeColor="accent1" w:themeShade="BF"/>
      <w:spacing w:val="5"/>
    </w:rPr>
  </w:style>
  <w:style w:type="paragraph" w:styleId="Header">
    <w:name w:val="header"/>
    <w:basedOn w:val="Normal"/>
    <w:link w:val="HeaderChar"/>
    <w:rsid w:val="001303B0"/>
    <w:pPr>
      <w:tabs>
        <w:tab w:val="center" w:pos="4320"/>
        <w:tab w:val="right" w:pos="8640"/>
      </w:tabs>
    </w:pPr>
  </w:style>
  <w:style w:type="character" w:customStyle="1" w:styleId="HeaderChar">
    <w:name w:val="Header Char"/>
    <w:basedOn w:val="DefaultParagraphFont"/>
    <w:link w:val="Header"/>
    <w:rsid w:val="001303B0"/>
    <w:rPr>
      <w:kern w:val="0"/>
      <w14:ligatures w14:val="none"/>
    </w:rPr>
  </w:style>
  <w:style w:type="paragraph" w:styleId="Footer">
    <w:name w:val="footer"/>
    <w:basedOn w:val="Normal"/>
    <w:link w:val="FooterChar"/>
    <w:semiHidden/>
    <w:rsid w:val="001303B0"/>
    <w:pPr>
      <w:tabs>
        <w:tab w:val="center" w:pos="4320"/>
        <w:tab w:val="right" w:pos="8640"/>
      </w:tabs>
    </w:pPr>
  </w:style>
  <w:style w:type="character" w:customStyle="1" w:styleId="FooterChar">
    <w:name w:val="Footer Char"/>
    <w:basedOn w:val="DefaultParagraphFont"/>
    <w:link w:val="Footer"/>
    <w:semiHidden/>
    <w:rsid w:val="001303B0"/>
    <w:rPr>
      <w:kern w:val="0"/>
      <w14:ligatures w14:val="none"/>
    </w:rPr>
  </w:style>
  <w:style w:type="character" w:styleId="Hyperlink">
    <w:name w:val="Hyperlink"/>
    <w:basedOn w:val="DefaultParagraphFont"/>
    <w:rsid w:val="001303B0"/>
    <w:rPr>
      <w:color w:val="0000FF"/>
      <w:u w:val="single"/>
    </w:rPr>
  </w:style>
  <w:style w:type="paragraph" w:styleId="NormalWeb">
    <w:name w:val="Normal (Web)"/>
    <w:basedOn w:val="Normal"/>
    <w:uiPriority w:val="99"/>
    <w:semiHidden/>
    <w:unhideWhenUsed/>
    <w:rsid w:val="001303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8362">
      <w:bodyDiv w:val="1"/>
      <w:marLeft w:val="0"/>
      <w:marRight w:val="0"/>
      <w:marTop w:val="0"/>
      <w:marBottom w:val="0"/>
      <w:divBdr>
        <w:top w:val="none" w:sz="0" w:space="0" w:color="auto"/>
        <w:left w:val="none" w:sz="0" w:space="0" w:color="auto"/>
        <w:bottom w:val="none" w:sz="0" w:space="0" w:color="auto"/>
        <w:right w:val="none" w:sz="0" w:space="0" w:color="auto"/>
      </w:divBdr>
    </w:div>
    <w:div w:id="426731582">
      <w:bodyDiv w:val="1"/>
      <w:marLeft w:val="0"/>
      <w:marRight w:val="0"/>
      <w:marTop w:val="0"/>
      <w:marBottom w:val="0"/>
      <w:divBdr>
        <w:top w:val="none" w:sz="0" w:space="0" w:color="auto"/>
        <w:left w:val="none" w:sz="0" w:space="0" w:color="auto"/>
        <w:bottom w:val="none" w:sz="0" w:space="0" w:color="auto"/>
        <w:right w:val="none" w:sz="0" w:space="0" w:color="auto"/>
      </w:divBdr>
    </w:div>
    <w:div w:id="434208159">
      <w:bodyDiv w:val="1"/>
      <w:marLeft w:val="0"/>
      <w:marRight w:val="0"/>
      <w:marTop w:val="0"/>
      <w:marBottom w:val="0"/>
      <w:divBdr>
        <w:top w:val="none" w:sz="0" w:space="0" w:color="auto"/>
        <w:left w:val="none" w:sz="0" w:space="0" w:color="auto"/>
        <w:bottom w:val="none" w:sz="0" w:space="0" w:color="auto"/>
        <w:right w:val="none" w:sz="0" w:space="0" w:color="auto"/>
      </w:divBdr>
    </w:div>
    <w:div w:id="549801652">
      <w:bodyDiv w:val="1"/>
      <w:marLeft w:val="0"/>
      <w:marRight w:val="0"/>
      <w:marTop w:val="0"/>
      <w:marBottom w:val="0"/>
      <w:divBdr>
        <w:top w:val="none" w:sz="0" w:space="0" w:color="auto"/>
        <w:left w:val="none" w:sz="0" w:space="0" w:color="auto"/>
        <w:bottom w:val="none" w:sz="0" w:space="0" w:color="auto"/>
        <w:right w:val="none" w:sz="0" w:space="0" w:color="auto"/>
      </w:divBdr>
    </w:div>
    <w:div w:id="693574332">
      <w:bodyDiv w:val="1"/>
      <w:marLeft w:val="0"/>
      <w:marRight w:val="0"/>
      <w:marTop w:val="0"/>
      <w:marBottom w:val="0"/>
      <w:divBdr>
        <w:top w:val="none" w:sz="0" w:space="0" w:color="auto"/>
        <w:left w:val="none" w:sz="0" w:space="0" w:color="auto"/>
        <w:bottom w:val="none" w:sz="0" w:space="0" w:color="auto"/>
        <w:right w:val="none" w:sz="0" w:space="0" w:color="auto"/>
      </w:divBdr>
    </w:div>
    <w:div w:id="743993476">
      <w:bodyDiv w:val="1"/>
      <w:marLeft w:val="0"/>
      <w:marRight w:val="0"/>
      <w:marTop w:val="0"/>
      <w:marBottom w:val="0"/>
      <w:divBdr>
        <w:top w:val="none" w:sz="0" w:space="0" w:color="auto"/>
        <w:left w:val="none" w:sz="0" w:space="0" w:color="auto"/>
        <w:bottom w:val="none" w:sz="0" w:space="0" w:color="auto"/>
        <w:right w:val="none" w:sz="0" w:space="0" w:color="auto"/>
      </w:divBdr>
      <w:divsChild>
        <w:div w:id="347416913">
          <w:marLeft w:val="0"/>
          <w:marRight w:val="0"/>
          <w:marTop w:val="0"/>
          <w:marBottom w:val="0"/>
          <w:divBdr>
            <w:top w:val="none" w:sz="0" w:space="0" w:color="auto"/>
            <w:left w:val="none" w:sz="0" w:space="0" w:color="auto"/>
            <w:bottom w:val="none" w:sz="0" w:space="0" w:color="auto"/>
            <w:right w:val="none" w:sz="0" w:space="0" w:color="auto"/>
          </w:divBdr>
          <w:divsChild>
            <w:div w:id="996225451">
              <w:marLeft w:val="0"/>
              <w:marRight w:val="0"/>
              <w:marTop w:val="0"/>
              <w:marBottom w:val="0"/>
              <w:divBdr>
                <w:top w:val="none" w:sz="0" w:space="0" w:color="auto"/>
                <w:left w:val="none" w:sz="0" w:space="0" w:color="auto"/>
                <w:bottom w:val="none" w:sz="0" w:space="0" w:color="auto"/>
                <w:right w:val="none" w:sz="0" w:space="0" w:color="auto"/>
              </w:divBdr>
              <w:divsChild>
                <w:div w:id="2095593127">
                  <w:marLeft w:val="0"/>
                  <w:marRight w:val="0"/>
                  <w:marTop w:val="0"/>
                  <w:marBottom w:val="0"/>
                  <w:divBdr>
                    <w:top w:val="none" w:sz="0" w:space="0" w:color="auto"/>
                    <w:left w:val="none" w:sz="0" w:space="0" w:color="auto"/>
                    <w:bottom w:val="none" w:sz="0" w:space="0" w:color="auto"/>
                    <w:right w:val="none" w:sz="0" w:space="0" w:color="auto"/>
                  </w:divBdr>
                  <w:divsChild>
                    <w:div w:id="6525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98719">
      <w:bodyDiv w:val="1"/>
      <w:marLeft w:val="0"/>
      <w:marRight w:val="0"/>
      <w:marTop w:val="0"/>
      <w:marBottom w:val="0"/>
      <w:divBdr>
        <w:top w:val="none" w:sz="0" w:space="0" w:color="auto"/>
        <w:left w:val="none" w:sz="0" w:space="0" w:color="auto"/>
        <w:bottom w:val="none" w:sz="0" w:space="0" w:color="auto"/>
        <w:right w:val="none" w:sz="0" w:space="0" w:color="auto"/>
      </w:divBdr>
    </w:div>
    <w:div w:id="1624387924">
      <w:bodyDiv w:val="1"/>
      <w:marLeft w:val="0"/>
      <w:marRight w:val="0"/>
      <w:marTop w:val="0"/>
      <w:marBottom w:val="0"/>
      <w:divBdr>
        <w:top w:val="none" w:sz="0" w:space="0" w:color="auto"/>
        <w:left w:val="none" w:sz="0" w:space="0" w:color="auto"/>
        <w:bottom w:val="none" w:sz="0" w:space="0" w:color="auto"/>
        <w:right w:val="none" w:sz="0" w:space="0" w:color="auto"/>
      </w:divBdr>
      <w:divsChild>
        <w:div w:id="815102553">
          <w:marLeft w:val="0"/>
          <w:marRight w:val="0"/>
          <w:marTop w:val="0"/>
          <w:marBottom w:val="0"/>
          <w:divBdr>
            <w:top w:val="none" w:sz="0" w:space="0" w:color="auto"/>
            <w:left w:val="none" w:sz="0" w:space="0" w:color="auto"/>
            <w:bottom w:val="none" w:sz="0" w:space="0" w:color="auto"/>
            <w:right w:val="none" w:sz="0" w:space="0" w:color="auto"/>
          </w:divBdr>
          <w:divsChild>
            <w:div w:id="1919948065">
              <w:marLeft w:val="0"/>
              <w:marRight w:val="0"/>
              <w:marTop w:val="0"/>
              <w:marBottom w:val="0"/>
              <w:divBdr>
                <w:top w:val="none" w:sz="0" w:space="0" w:color="auto"/>
                <w:left w:val="none" w:sz="0" w:space="0" w:color="auto"/>
                <w:bottom w:val="none" w:sz="0" w:space="0" w:color="auto"/>
                <w:right w:val="none" w:sz="0" w:space="0" w:color="auto"/>
              </w:divBdr>
              <w:divsChild>
                <w:div w:id="128548525">
                  <w:marLeft w:val="0"/>
                  <w:marRight w:val="0"/>
                  <w:marTop w:val="0"/>
                  <w:marBottom w:val="0"/>
                  <w:divBdr>
                    <w:top w:val="none" w:sz="0" w:space="0" w:color="auto"/>
                    <w:left w:val="none" w:sz="0" w:space="0" w:color="auto"/>
                    <w:bottom w:val="none" w:sz="0" w:space="0" w:color="auto"/>
                    <w:right w:val="none" w:sz="0" w:space="0" w:color="auto"/>
                  </w:divBdr>
                  <w:divsChild>
                    <w:div w:id="20935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b.co.uk/levy-grants-and-funding/grants-and-funding/apprenticeship-grants/england-apprenticeship-gra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b.co.uk/levy-grants-and-funding/grants-and-funding/apprenticeship-grants/england-apprenticeship-gra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in/george-gooderson-6b28522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orge.gooderson@citb.co.uk" TargetMode="External"/><Relationship Id="rId4" Type="http://schemas.openxmlformats.org/officeDocument/2006/relationships/webSettings" Target="webSettings.xml"/><Relationship Id="rId9" Type="http://schemas.openxmlformats.org/officeDocument/2006/relationships/hyperlink" Target="https://www.citb.co.uk/levy-grants-and-funding/grants-and-funding/apprenticeship-travel-and-accommodation-funding-travel-to-tra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Gooderson</dc:creator>
  <cp:keywords/>
  <dc:description/>
  <cp:lastModifiedBy>Michael Donnelly</cp:lastModifiedBy>
  <cp:revision>2</cp:revision>
  <dcterms:created xsi:type="dcterms:W3CDTF">2024-09-05T08:52:00Z</dcterms:created>
  <dcterms:modified xsi:type="dcterms:W3CDTF">2024-09-05T08:52:00Z</dcterms:modified>
</cp:coreProperties>
</file>